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2F3" w:rsidRPr="00AB6AC0" w:rsidRDefault="00286740" w:rsidP="00AB6AC0">
      <w:pPr>
        <w:pStyle w:val="DocClaim"/>
        <w:spacing w:line="240" w:lineRule="auto"/>
        <w:rPr>
          <w:b/>
          <w:sz w:val="28"/>
          <w:szCs w:val="28"/>
        </w:rPr>
      </w:pPr>
      <w:r w:rsidRPr="00AB6AC0">
        <w:rPr>
          <w:b/>
          <w:sz w:val="28"/>
          <w:szCs w:val="28"/>
        </w:rPr>
        <w:t>УТВЕРЖДАЮ</w:t>
      </w:r>
    </w:p>
    <w:p w:rsidR="005F32F3" w:rsidRPr="00AB6AC0" w:rsidRDefault="00286740" w:rsidP="00AD75BF">
      <w:pPr>
        <w:pStyle w:val="DocClaim"/>
        <w:spacing w:line="240" w:lineRule="auto"/>
        <w:rPr>
          <w:sz w:val="28"/>
          <w:szCs w:val="28"/>
        </w:rPr>
      </w:pPr>
      <w:r w:rsidRPr="00AB6AC0">
        <w:rPr>
          <w:sz w:val="28"/>
          <w:szCs w:val="28"/>
        </w:rPr>
        <w:t>Директор</w:t>
      </w:r>
      <w:r w:rsidR="00487583">
        <w:rPr>
          <w:sz w:val="28"/>
          <w:szCs w:val="28"/>
        </w:rPr>
        <w:t xml:space="preserve"> МБОУ  Ермаковской СОШ </w:t>
      </w:r>
      <w:r w:rsidR="00487583">
        <w:rPr>
          <w:sz w:val="28"/>
          <w:szCs w:val="28"/>
        </w:rPr>
        <w:br/>
        <w:t>_______________ А.М.</w:t>
      </w:r>
      <w:r w:rsidR="00AD75BF">
        <w:rPr>
          <w:sz w:val="28"/>
          <w:szCs w:val="28"/>
        </w:rPr>
        <w:t xml:space="preserve"> </w:t>
      </w:r>
      <w:r w:rsidR="00487583">
        <w:rPr>
          <w:sz w:val="28"/>
          <w:szCs w:val="28"/>
        </w:rPr>
        <w:t>Ткачев</w:t>
      </w:r>
    </w:p>
    <w:p w:rsidR="005F32F3" w:rsidRPr="00AB6AC0" w:rsidRDefault="00AB6AC0" w:rsidP="00AB6AC0">
      <w:pPr>
        <w:pStyle w:val="DocClaim"/>
        <w:spacing w:line="240" w:lineRule="auto"/>
        <w:rPr>
          <w:sz w:val="28"/>
          <w:szCs w:val="28"/>
        </w:rPr>
      </w:pPr>
      <w:r w:rsidRPr="00AB6AC0">
        <w:rPr>
          <w:sz w:val="28"/>
          <w:szCs w:val="28"/>
        </w:rPr>
        <w:t>09.09.2020г.</w:t>
      </w:r>
    </w:p>
    <w:p w:rsidR="00AB6AC0" w:rsidRPr="00AB6AC0" w:rsidRDefault="00286740" w:rsidP="00487583">
      <w:pPr>
        <w:pStyle w:val="FrontTitle"/>
        <w:spacing w:after="0" w:line="240" w:lineRule="auto"/>
        <w:rPr>
          <w:szCs w:val="28"/>
        </w:rPr>
      </w:pPr>
      <w:r w:rsidRPr="00AB6AC0">
        <w:rPr>
          <w:szCs w:val="28"/>
        </w:rPr>
        <w:t>ПОЛОЖЕНИЕ</w:t>
      </w:r>
      <w:r w:rsidRPr="00AB6AC0">
        <w:rPr>
          <w:szCs w:val="28"/>
        </w:rPr>
        <w:br/>
        <w:t>ОБ ОБРАБОТКЕ И ЗАЩИТЕ ПЕРСОНАЛЬНЫХ ДАННЫХ</w:t>
      </w:r>
      <w:r w:rsidRPr="00AB6AC0">
        <w:rPr>
          <w:szCs w:val="28"/>
        </w:rPr>
        <w:br/>
      </w:r>
      <w:r w:rsidR="00AB6AC0" w:rsidRPr="00AB6AC0">
        <w:rPr>
          <w:szCs w:val="28"/>
        </w:rPr>
        <w:t>муниципального бюджетного общеобразовательного учреж</w:t>
      </w:r>
      <w:r w:rsidR="00AD75BF">
        <w:rPr>
          <w:szCs w:val="28"/>
        </w:rPr>
        <w:t>дения Ермаковской СОШ</w:t>
      </w:r>
    </w:p>
    <w:p w:rsidR="00AB6AC0" w:rsidRPr="00AB6AC0" w:rsidRDefault="00AB6AC0" w:rsidP="005F32F3">
      <w:pPr>
        <w:pStyle w:val="FrontCity"/>
        <w:rPr>
          <w:sz w:val="28"/>
          <w:szCs w:val="28"/>
        </w:rPr>
      </w:pPr>
    </w:p>
    <w:p w:rsidR="00AB6AC0" w:rsidRPr="00AB6AC0" w:rsidRDefault="00AB6AC0" w:rsidP="005F32F3">
      <w:pPr>
        <w:pStyle w:val="FrontCity"/>
        <w:rPr>
          <w:sz w:val="28"/>
          <w:szCs w:val="28"/>
        </w:rPr>
      </w:pPr>
    </w:p>
    <w:p w:rsidR="00AB6AC0" w:rsidRPr="00AB6AC0" w:rsidRDefault="00AB6AC0" w:rsidP="005F32F3">
      <w:pPr>
        <w:pStyle w:val="FrontCity"/>
        <w:rPr>
          <w:sz w:val="28"/>
          <w:szCs w:val="28"/>
        </w:rPr>
      </w:pPr>
    </w:p>
    <w:p w:rsidR="00AB6AC0" w:rsidRPr="00AB6AC0" w:rsidRDefault="00AB6AC0" w:rsidP="005F32F3">
      <w:pPr>
        <w:pStyle w:val="FrontCity"/>
        <w:rPr>
          <w:sz w:val="28"/>
          <w:szCs w:val="28"/>
        </w:rPr>
      </w:pPr>
    </w:p>
    <w:p w:rsidR="00AB6AC0" w:rsidRPr="00AB6AC0" w:rsidRDefault="00AB6AC0" w:rsidP="005F32F3">
      <w:pPr>
        <w:pStyle w:val="FrontCity"/>
        <w:rPr>
          <w:sz w:val="28"/>
          <w:szCs w:val="28"/>
        </w:rPr>
      </w:pPr>
    </w:p>
    <w:p w:rsidR="00AB6AC0" w:rsidRPr="00AB6AC0" w:rsidRDefault="00AB6AC0" w:rsidP="005F32F3">
      <w:pPr>
        <w:pStyle w:val="FrontCity"/>
        <w:rPr>
          <w:sz w:val="28"/>
          <w:szCs w:val="28"/>
        </w:rPr>
      </w:pPr>
    </w:p>
    <w:p w:rsidR="00AB6AC0" w:rsidRPr="00AB6AC0" w:rsidRDefault="00AB6AC0" w:rsidP="005F32F3">
      <w:pPr>
        <w:pStyle w:val="FrontCity"/>
        <w:rPr>
          <w:sz w:val="28"/>
          <w:szCs w:val="28"/>
        </w:rPr>
      </w:pPr>
    </w:p>
    <w:p w:rsidR="00AB6AC0" w:rsidRPr="00AB6AC0" w:rsidRDefault="00AB6AC0" w:rsidP="005F32F3">
      <w:pPr>
        <w:pStyle w:val="FrontCity"/>
        <w:rPr>
          <w:sz w:val="28"/>
          <w:szCs w:val="28"/>
        </w:rPr>
      </w:pPr>
    </w:p>
    <w:p w:rsidR="00AB6AC0" w:rsidRPr="00AB6AC0" w:rsidRDefault="00AB6AC0" w:rsidP="005F32F3">
      <w:pPr>
        <w:pStyle w:val="FrontCity"/>
        <w:rPr>
          <w:sz w:val="28"/>
          <w:szCs w:val="28"/>
        </w:rPr>
      </w:pPr>
    </w:p>
    <w:p w:rsidR="00AB6AC0" w:rsidRPr="00AB6AC0" w:rsidRDefault="00AB6AC0" w:rsidP="005F32F3">
      <w:pPr>
        <w:pStyle w:val="FrontCity"/>
        <w:rPr>
          <w:sz w:val="28"/>
          <w:szCs w:val="28"/>
        </w:rPr>
      </w:pPr>
    </w:p>
    <w:p w:rsidR="00AB6AC0" w:rsidRPr="00AB6AC0" w:rsidRDefault="00AB6AC0" w:rsidP="005F32F3">
      <w:pPr>
        <w:pStyle w:val="FrontCity"/>
        <w:rPr>
          <w:sz w:val="28"/>
          <w:szCs w:val="28"/>
        </w:rPr>
      </w:pPr>
    </w:p>
    <w:p w:rsidR="00AB6AC0" w:rsidRPr="00AB6AC0" w:rsidRDefault="00AB6AC0" w:rsidP="005F32F3">
      <w:pPr>
        <w:pStyle w:val="FrontCity"/>
        <w:rPr>
          <w:sz w:val="28"/>
          <w:szCs w:val="28"/>
        </w:rPr>
      </w:pPr>
    </w:p>
    <w:p w:rsidR="00AB6AC0" w:rsidRPr="00AB6AC0" w:rsidRDefault="00AB6AC0" w:rsidP="005F32F3">
      <w:pPr>
        <w:pStyle w:val="FrontCity"/>
        <w:rPr>
          <w:sz w:val="28"/>
          <w:szCs w:val="28"/>
        </w:rPr>
      </w:pPr>
    </w:p>
    <w:p w:rsidR="00AB6AC0" w:rsidRPr="00AB6AC0" w:rsidRDefault="00AB6AC0" w:rsidP="005F32F3">
      <w:pPr>
        <w:pStyle w:val="FrontCity"/>
        <w:rPr>
          <w:sz w:val="28"/>
          <w:szCs w:val="28"/>
        </w:rPr>
      </w:pPr>
    </w:p>
    <w:p w:rsidR="00AB6AC0" w:rsidRPr="00AB6AC0" w:rsidRDefault="00AB6AC0" w:rsidP="005F32F3">
      <w:pPr>
        <w:pStyle w:val="FrontCity"/>
        <w:rPr>
          <w:sz w:val="28"/>
          <w:szCs w:val="28"/>
        </w:rPr>
      </w:pPr>
    </w:p>
    <w:p w:rsidR="00AB6AC0" w:rsidRPr="00AB6AC0" w:rsidRDefault="00AB6AC0" w:rsidP="005F32F3">
      <w:pPr>
        <w:pStyle w:val="FrontCity"/>
        <w:rPr>
          <w:sz w:val="28"/>
          <w:szCs w:val="28"/>
        </w:rPr>
      </w:pPr>
    </w:p>
    <w:p w:rsidR="00AB6AC0" w:rsidRPr="00AB6AC0" w:rsidRDefault="00AB6AC0" w:rsidP="005F32F3">
      <w:pPr>
        <w:pStyle w:val="FrontCity"/>
        <w:rPr>
          <w:sz w:val="28"/>
          <w:szCs w:val="28"/>
        </w:rPr>
      </w:pPr>
    </w:p>
    <w:p w:rsidR="00AB6AC0" w:rsidRPr="00AB6AC0" w:rsidRDefault="00AB6AC0" w:rsidP="005F32F3">
      <w:pPr>
        <w:pStyle w:val="FrontCity"/>
        <w:rPr>
          <w:sz w:val="28"/>
          <w:szCs w:val="28"/>
        </w:rPr>
      </w:pPr>
    </w:p>
    <w:p w:rsidR="00AB6AC0" w:rsidRPr="00AB6AC0" w:rsidRDefault="00AB6AC0" w:rsidP="005F32F3">
      <w:pPr>
        <w:pStyle w:val="FrontCity"/>
        <w:rPr>
          <w:sz w:val="28"/>
          <w:szCs w:val="28"/>
        </w:rPr>
      </w:pPr>
    </w:p>
    <w:p w:rsidR="00AB6AC0" w:rsidRPr="00AB6AC0" w:rsidRDefault="00AB6AC0" w:rsidP="005F32F3">
      <w:pPr>
        <w:pStyle w:val="FrontCity"/>
        <w:rPr>
          <w:sz w:val="28"/>
          <w:szCs w:val="28"/>
        </w:rPr>
      </w:pPr>
    </w:p>
    <w:p w:rsidR="00AB6AC0" w:rsidRPr="00AB6AC0" w:rsidRDefault="00AB6AC0" w:rsidP="005F32F3">
      <w:pPr>
        <w:pStyle w:val="FrontCity"/>
        <w:rPr>
          <w:sz w:val="28"/>
          <w:szCs w:val="28"/>
        </w:rPr>
      </w:pPr>
    </w:p>
    <w:p w:rsidR="00AB6AC0" w:rsidRPr="00AB6AC0" w:rsidRDefault="00AB6AC0" w:rsidP="005F32F3">
      <w:pPr>
        <w:pStyle w:val="FrontCity"/>
        <w:rPr>
          <w:sz w:val="28"/>
          <w:szCs w:val="28"/>
        </w:rPr>
      </w:pPr>
    </w:p>
    <w:p w:rsidR="00AB6AC0" w:rsidRPr="00AB6AC0" w:rsidRDefault="00AB6AC0" w:rsidP="005F32F3">
      <w:pPr>
        <w:pStyle w:val="FrontCity"/>
        <w:rPr>
          <w:sz w:val="28"/>
          <w:szCs w:val="28"/>
        </w:rPr>
      </w:pPr>
    </w:p>
    <w:p w:rsidR="005F32F3" w:rsidRPr="00AB6AC0" w:rsidRDefault="00AD75BF" w:rsidP="005F32F3">
      <w:pPr>
        <w:pStyle w:val="FrontCity"/>
        <w:rPr>
          <w:sz w:val="28"/>
          <w:szCs w:val="28"/>
        </w:rPr>
      </w:pPr>
      <w:r>
        <w:rPr>
          <w:sz w:val="28"/>
          <w:szCs w:val="28"/>
        </w:rPr>
        <w:t>ст. Ермаковская</w:t>
      </w:r>
      <w:r w:rsidR="00AB6AC0" w:rsidRPr="00AB6AC0">
        <w:rPr>
          <w:sz w:val="28"/>
          <w:szCs w:val="28"/>
        </w:rPr>
        <w:t>,</w:t>
      </w:r>
      <w:r w:rsidR="00286740" w:rsidRPr="00AB6AC0">
        <w:rPr>
          <w:sz w:val="28"/>
          <w:szCs w:val="28"/>
        </w:rPr>
        <w:t xml:space="preserve"> 20</w:t>
      </w:r>
      <w:r w:rsidR="00AB6AC0" w:rsidRPr="00AB6AC0">
        <w:rPr>
          <w:sz w:val="28"/>
          <w:szCs w:val="28"/>
        </w:rPr>
        <w:t>20г.</w:t>
      </w:r>
    </w:p>
    <w:p w:rsidR="00AB6AC0" w:rsidRPr="00AB6AC0" w:rsidRDefault="00AB6AC0" w:rsidP="00AB6AC0">
      <w:pPr>
        <w:rPr>
          <w:sz w:val="28"/>
          <w:szCs w:val="28"/>
        </w:rPr>
      </w:pPr>
    </w:p>
    <w:p w:rsidR="005F32F3" w:rsidRPr="00AB6AC0" w:rsidRDefault="00286740" w:rsidP="00487583">
      <w:pPr>
        <w:pStyle w:val="HeadNum1"/>
        <w:jc w:val="center"/>
        <w:rPr>
          <w:sz w:val="28"/>
          <w:szCs w:val="28"/>
        </w:rPr>
      </w:pPr>
      <w:r w:rsidRPr="00AB6AC0">
        <w:rPr>
          <w:sz w:val="28"/>
          <w:szCs w:val="28"/>
        </w:rPr>
        <w:lastRenderedPageBreak/>
        <w:t>1.</w:t>
      </w:r>
      <w:r w:rsidRPr="00AB6AC0">
        <w:rPr>
          <w:sz w:val="28"/>
          <w:szCs w:val="28"/>
        </w:rPr>
        <w:tab/>
        <w:t>Общие положения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Настоящее Положение определяет порядок обработки и защиты персональных данных в &lt;организации&gt;  с целью обеспечения защиты прав и свобод физических лиц при обработке их персональных данных, а также установления ответственности должностных лиц, имеющих доступ к персональным данным, за невыполнение требований законодательства и локальных актов в области персональных данных.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Настоящее Положение разработано в соответствии с Конституцией РФ, Трудовым кодексом РФ, Федеральным законом от 27 июля 2006 г. № 152-ФЗ «О персональных данных», Постановлением Правительства Российской Федерации от 1 ноября 2012 г. № 1119 «Об утверждении требований к защите персональных данных при их обработке в информационных системах персональных данных», Постановлением Правительства Российской Федерации от 15 сентября 2008 г. № 687 «Об утверждении Положения об особенностях обработки персональных данных, осуществляемой без использования средств автоматизации».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Настоящее Положение является обязательным для исполнения всеми работниками &lt;организации&gt;, которые имеют или могут получить доступ к персональным данным в связи с исполнением служебных обязанностей.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Персональные данные относятся к категории конфиденциальной информации и должны быть защищены от несанкционированного, в том числе случайного, доступа к ним.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Режим конфиденциальности персональных данных снимается в случаях их обезличивания, по истечении срока их хранения, либо продлевается на основании заключения экспертной комиссии &lt;организации&gt;, если иное не предусмотрено законодательством.</w:t>
      </w:r>
    </w:p>
    <w:p w:rsidR="005F32F3" w:rsidRPr="00AB6AC0" w:rsidRDefault="00286740" w:rsidP="00487583">
      <w:pPr>
        <w:pStyle w:val="HeadNum1"/>
        <w:rPr>
          <w:sz w:val="28"/>
          <w:szCs w:val="28"/>
        </w:rPr>
      </w:pPr>
      <w:r w:rsidRPr="00AB6AC0">
        <w:rPr>
          <w:sz w:val="28"/>
          <w:szCs w:val="28"/>
        </w:rPr>
        <w:t>2.</w:t>
      </w:r>
      <w:r w:rsidRPr="00AB6AC0">
        <w:rPr>
          <w:sz w:val="28"/>
          <w:szCs w:val="28"/>
        </w:rPr>
        <w:tab/>
        <w:t xml:space="preserve">Основные понятия в области персональных данных 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Под персональными данными понимается любая информация, относящаяся к прямо или косвенно определенному или определяемому физическому лицу, в том числе:</w:t>
      </w:r>
    </w:p>
    <w:p w:rsidR="005F32F3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lastRenderedPageBreak/>
        <w:t>-</w:t>
      </w:r>
      <w:r w:rsidRPr="00AB6AC0">
        <w:rPr>
          <w:sz w:val="28"/>
          <w:szCs w:val="28"/>
        </w:rPr>
        <w:tab/>
        <w:t>фамилия, имя, отчество;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дата и место рождения;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адрес регистрации, место проживания;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семейное, социальное, имущественное положение;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образование, профессия, доходы;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любая другая информация.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Перечень персональных данных, обрабатываемых в &lt;организации&gt;, утверждается отдельным внутренним актом.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Также в настоящем Положении используются следующие понятия: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Оператор персональных данных – юридическое лицо самостоятельно или совместно с третьими лицами организующие и осуществляющие обработку персональных данных, а также определяющие цели обработки, состав персональных данных и действия с ними;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Субъект персональных данных – физическое лицо, персональные данные которого обрабатываются оператором персональных данных.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Обработка персональных данных – любое действие, совершаемое с персональными данными, в том числе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Распространение персональных данных – действия, направленные на раскрытие персональных данных неопределенному кругу лиц.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lastRenderedPageBreak/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 xml:space="preserve"> 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5F32F3" w:rsidRPr="00AB6AC0" w:rsidRDefault="00286740" w:rsidP="00487583">
      <w:pPr>
        <w:pStyle w:val="HeadNum1"/>
        <w:rPr>
          <w:sz w:val="28"/>
          <w:szCs w:val="28"/>
        </w:rPr>
      </w:pPr>
      <w:r w:rsidRPr="00AB6AC0">
        <w:rPr>
          <w:sz w:val="28"/>
          <w:szCs w:val="28"/>
        </w:rPr>
        <w:t>3.</w:t>
      </w:r>
      <w:r w:rsidRPr="00AB6AC0">
        <w:rPr>
          <w:sz w:val="28"/>
          <w:szCs w:val="28"/>
        </w:rPr>
        <w:tab/>
        <w:t>Сбор персональных данных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Персональные данные следует получать непосредственно у самого субъекта персональных данных. Если предоставление персональных данных является обязательным в соответствии с законодательством, субъекту персональных данных должны быть разъяснены юридические последствия отказа в предоставлении таких данных.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Получение персональных данных у третьей стороны возможно только при наличии законных оснований. При получении персональных данных у третьей стороны необходимо уведомить об этом субъекта. В этом случае субъекту персональных данных сообщаются сведения о цели обработки его персональных данных, правовое основание обработки, права субъекта, предполагаемые пользователи персональных данных, а также источник их получения.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Получение и обработка персональных данных физического лица о его политических, религиозных убеждениях и частной жизни не допускается. В случаях, когда обработка таких сведений необходима в связи с исполнением договорных обязательств, они могут быть получены и обработаны только с письменного согласия самого физического лица или его законного представителя.</w:t>
      </w:r>
    </w:p>
    <w:p w:rsidR="005F32F3" w:rsidRPr="00AB6AC0" w:rsidRDefault="00286740" w:rsidP="00487583">
      <w:pPr>
        <w:pStyle w:val="HeadNum1"/>
        <w:rPr>
          <w:sz w:val="28"/>
          <w:szCs w:val="28"/>
        </w:rPr>
      </w:pPr>
      <w:r w:rsidRPr="00AB6AC0">
        <w:rPr>
          <w:sz w:val="28"/>
          <w:szCs w:val="28"/>
        </w:rPr>
        <w:lastRenderedPageBreak/>
        <w:t>4.</w:t>
      </w:r>
      <w:r w:rsidRPr="00AB6AC0">
        <w:rPr>
          <w:sz w:val="28"/>
          <w:szCs w:val="28"/>
        </w:rPr>
        <w:tab/>
        <w:t>Обработка персональных данных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Обработка персональных данных возможна в следующих случаях: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получено согласие субъекта на обработку его персональных данных;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обработка персональных данных необходима для осуществления и выполнения возложенных законодательством РФ на оператора функций, полномочий и обязанностей;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обработка персональных данных необходима для исполнения договора, стороной которого является субъект персональных данных, а также для заключения договора по инициативе субъекта персональных данных;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субъекта;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обработка персональных данных осуществляется в статистических или иных исследовательских целях, при условии обязательного обезличивания персональных данных;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(общедоступные персональные данные);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осуществляется обработка персональных данных, подлежащих опубликованию или обязательному раскрытию в соответствии с законодательством.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Обработка персональных данных может осуществляться исключительно в целях соблюдения законов и нормативных правовых актов, исполнения договорных обязательств, обеспечения безопасности и сохранности имущества оператора, его работников и третьих лиц.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 xml:space="preserve">Обработку персональных данных могут осуществлять только работники оператора, допущенные руководством в установленном порядке. Лица, </w:t>
      </w:r>
      <w:r w:rsidRPr="00AB6AC0">
        <w:rPr>
          <w:sz w:val="28"/>
          <w:szCs w:val="28"/>
        </w:rPr>
        <w:lastRenderedPageBreak/>
        <w:t>получившие доступ к персональным данным, должны быть предупреждены о факте обработки ими таких данных.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Персональные данные не могут быть использованы в целях причинения имущественного и морального вреда, затруднения реализации прав и свобод граждан.</w:t>
      </w:r>
    </w:p>
    <w:p w:rsidR="005F32F3" w:rsidRPr="00AB6AC0" w:rsidRDefault="00286740" w:rsidP="00487583">
      <w:pPr>
        <w:pStyle w:val="HeadNum1"/>
        <w:rPr>
          <w:sz w:val="28"/>
          <w:szCs w:val="28"/>
        </w:rPr>
      </w:pPr>
      <w:r w:rsidRPr="00AB6AC0">
        <w:rPr>
          <w:sz w:val="28"/>
          <w:szCs w:val="28"/>
        </w:rPr>
        <w:t>5.</w:t>
      </w:r>
      <w:r w:rsidRPr="00AB6AC0">
        <w:rPr>
          <w:sz w:val="28"/>
          <w:szCs w:val="28"/>
        </w:rPr>
        <w:tab/>
        <w:t>Хранение персональных данных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Персональные данные хранятся в пределах установленных помещений на материальных (бумажных) носителях или в электронном виде (в информационных системах персональных данных, на машинных носителях). Машинные носители информации (диски, дискеты, флеш-накопители) должны быть учтены в соответствующем порядке.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 xml:space="preserve">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законодательством либо договором, стороной которого является субъект персональных данных. 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Хранение персональных данных должно осуществляться с учетом обеспечения режима их конфиденциальности.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законодательством.</w:t>
      </w:r>
    </w:p>
    <w:p w:rsidR="005F32F3" w:rsidRPr="00AB6AC0" w:rsidRDefault="00286740" w:rsidP="00487583">
      <w:pPr>
        <w:pStyle w:val="HeadNum1"/>
        <w:rPr>
          <w:sz w:val="28"/>
          <w:szCs w:val="28"/>
        </w:rPr>
      </w:pPr>
      <w:r w:rsidRPr="00AB6AC0">
        <w:rPr>
          <w:sz w:val="28"/>
          <w:szCs w:val="28"/>
        </w:rPr>
        <w:t>6.</w:t>
      </w:r>
      <w:r w:rsidRPr="00AB6AC0">
        <w:rPr>
          <w:sz w:val="28"/>
          <w:szCs w:val="28"/>
        </w:rPr>
        <w:tab/>
        <w:t>Передача персональных данных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Передача персональных данных третьему лицу возможна только с согласия субъекта персональных данных или в случаях, прямо предусмотренных законодательством.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Не допускается сообщать персональные данные третьему лицу без письменного согласия соответствующего субъекта, за исключением случаев, когда это необходимо для защиты жизни, здоровья или иных жизненно важных интересов субъекта персональных данных.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lastRenderedPageBreak/>
        <w:t>Запрещено сообщать персональные данные третьему лицу в коммерческих целях без письменного согласия соответствующего субъекта. Обработка персональных данных в целях продвижения товаров, работ, услуг на рынке, а также в целях политической агитации возможна только при условии предварительного согласия на это субъекта.</w:t>
      </w:r>
    </w:p>
    <w:p w:rsidR="005F32F3" w:rsidRPr="00AB6AC0" w:rsidRDefault="00286740" w:rsidP="00487583">
      <w:pPr>
        <w:pStyle w:val="HeadNum1"/>
        <w:rPr>
          <w:sz w:val="28"/>
          <w:szCs w:val="28"/>
        </w:rPr>
      </w:pPr>
      <w:r w:rsidRPr="00AB6AC0">
        <w:rPr>
          <w:sz w:val="28"/>
          <w:szCs w:val="28"/>
        </w:rPr>
        <w:t>7.</w:t>
      </w:r>
      <w:r w:rsidRPr="00AB6AC0">
        <w:rPr>
          <w:sz w:val="28"/>
          <w:szCs w:val="28"/>
        </w:rPr>
        <w:tab/>
        <w:t>Доступ к персональным данным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Право доступа к персональным данным, обрабатываемым в &lt;организации&gt;, имеют:</w:t>
      </w:r>
    </w:p>
    <w:p w:rsidR="00B74259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Директор &lt;организации&gt;;</w:t>
      </w:r>
    </w:p>
    <w:p w:rsidR="00B74259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другие работники &lt;организации&gt;, для которых обработка персональных данных необходима в связи с исполнением их должностных обязанностей. Допуск работников к персональным данным осуществляется руководством в установленном порядке.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Любой субъект, персональные данные которого обрабатываются в &lt;организации&gt;, имеет право доступа к своим персональным данным, в том числе к следующей информации: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подтверждение факта обработки его персональных данных;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правовые основания и цели обработки его персональных данных;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цели и применяемые оператором способы обработки персональных данных;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наименование и место нахождения оператора, сведения о лицах, которые имеют доступ к персональным данным (за исключением работников оператора) или которым могут быть раскрыты персональные данные на основании договора с оператором или на основании законодательства;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перечень обрабатываемых персональных данных, относящиеся к соответствующему субъекту, и источник их получения;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сроки обработки персональных данных и сроки их хранения;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порядок осуществления субъектом прав, предусмотренных законодательством;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наименование лица, осуществляющего обработку персональных данных по поручению оператора, в случае если обработка поручена третьему лицу.</w:t>
      </w:r>
    </w:p>
    <w:p w:rsidR="005F32F3" w:rsidRPr="00AB6AC0" w:rsidRDefault="00286740" w:rsidP="00487583">
      <w:pPr>
        <w:pStyle w:val="HeadNum1"/>
        <w:rPr>
          <w:sz w:val="28"/>
          <w:szCs w:val="28"/>
        </w:rPr>
      </w:pPr>
      <w:r w:rsidRPr="00AB6AC0">
        <w:rPr>
          <w:sz w:val="28"/>
          <w:szCs w:val="28"/>
        </w:rPr>
        <w:lastRenderedPageBreak/>
        <w:t>8.</w:t>
      </w:r>
      <w:r w:rsidRPr="00AB6AC0">
        <w:rPr>
          <w:sz w:val="28"/>
          <w:szCs w:val="28"/>
        </w:rPr>
        <w:tab/>
        <w:t>Защита персональных данных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При обработке персональных данных принимаются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В целях обеспечения безопасности персональных данных в &lt;организации&gt;  осуществляются следующие мероприятия: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определение угроз безопасности персональных данных при их обработке в информационных системах персональных данных;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применение организационных и технических мер по обеспечению безопасности персональных данных при их обработке в информационных системах, которые обеспечивают выполнение требований к установленным уровням защищенности;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применение прошедших в установленном порядке процедуру оценки соответствия средств защиты информации;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оценка эффективности принимаемых мер по обеспечению безопасности персональных данных, обрабатываемых в информационных системах персональных данных;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учет машинных носителей персональных данных;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обнаружение фактов несанкционированного доступа к персональным данным и реагирование на данные инциденты;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восстановление персональных данных, модифицированных или уничтоженных вследствие несанкционированного доступа к ним;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установление правил доступа к персональным данным, обрабатываемым в информационных системах персональных данных;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регистрация и учет действий, совершаемых с персональными данными в информационных системах персональных данных;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lastRenderedPageBreak/>
        <w:t>-</w:t>
      </w:r>
      <w:r w:rsidRPr="00AB6AC0">
        <w:rPr>
          <w:sz w:val="28"/>
          <w:szCs w:val="28"/>
        </w:rPr>
        <w:tab/>
        <w:t>контроль за принимаемыми мерами по обеспечению безопасности персональных данных в соответствии с установленным уровнем защищенности персональных данных.</w:t>
      </w:r>
    </w:p>
    <w:p w:rsidR="005F32F3" w:rsidRPr="00AB6AC0" w:rsidRDefault="00286740" w:rsidP="00487583">
      <w:pPr>
        <w:pStyle w:val="HeadNum1"/>
        <w:rPr>
          <w:sz w:val="28"/>
          <w:szCs w:val="28"/>
        </w:rPr>
      </w:pPr>
      <w:r w:rsidRPr="00AB6AC0">
        <w:rPr>
          <w:sz w:val="28"/>
          <w:szCs w:val="28"/>
        </w:rPr>
        <w:t>9.</w:t>
      </w:r>
      <w:r w:rsidRPr="00AB6AC0">
        <w:rPr>
          <w:sz w:val="28"/>
          <w:szCs w:val="28"/>
        </w:rPr>
        <w:tab/>
        <w:t>Ответственность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За нарушение требований, установленных законодательством РФ, настоящим Положением и другими локальными актами &lt;организации&gt;, работники и иные лица, получившие доступ к персональным данным несут дисциплинарную, административную, гражданско-правовую и уголовную ответственность в соответствии с федеральными законами РФ.</w:t>
      </w:r>
    </w:p>
    <w:p w:rsidR="005F32F3" w:rsidRPr="00AB6AC0" w:rsidRDefault="00286740" w:rsidP="00487583">
      <w:pPr>
        <w:pStyle w:val="HeadNum1"/>
        <w:rPr>
          <w:sz w:val="28"/>
          <w:szCs w:val="28"/>
        </w:rPr>
      </w:pPr>
      <w:r w:rsidRPr="00AB6AC0">
        <w:rPr>
          <w:sz w:val="28"/>
          <w:szCs w:val="28"/>
        </w:rPr>
        <w:t>10.</w:t>
      </w:r>
      <w:r w:rsidRPr="00AB6AC0">
        <w:rPr>
          <w:sz w:val="28"/>
          <w:szCs w:val="28"/>
        </w:rPr>
        <w:tab/>
        <w:t>Заключительные положения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Настоящее Положение вступает в силу с момента его утверждения и действует бессрочно. Изменения в Положение вносятся отдельными актами &lt;организации&gt;.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Если законодательством РФ установлены иные правила, чем те, которые предусмотрены настоящим Положением, применяются правила, предусмотренные законодательством.</w:t>
      </w:r>
    </w:p>
    <w:p w:rsidR="00AB6AC0" w:rsidRPr="00AB6AC0" w:rsidRDefault="00AB6AC0" w:rsidP="00487583">
      <w:pPr>
        <w:jc w:val="left"/>
        <w:rPr>
          <w:sz w:val="28"/>
          <w:szCs w:val="28"/>
        </w:rPr>
      </w:pPr>
    </w:p>
    <w:p w:rsidR="00AB6AC0" w:rsidRPr="00AB6AC0" w:rsidRDefault="00AB6AC0" w:rsidP="00487583">
      <w:pPr>
        <w:jc w:val="left"/>
        <w:rPr>
          <w:sz w:val="28"/>
          <w:szCs w:val="28"/>
        </w:rPr>
      </w:pPr>
    </w:p>
    <w:p w:rsidR="00AB6AC0" w:rsidRPr="00AB6AC0" w:rsidRDefault="00AB6AC0" w:rsidP="00487583">
      <w:pPr>
        <w:ind w:firstLine="0"/>
        <w:jc w:val="left"/>
        <w:rPr>
          <w:sz w:val="28"/>
          <w:szCs w:val="28"/>
        </w:rPr>
      </w:pPr>
    </w:p>
    <w:p w:rsidR="005F32F3" w:rsidRPr="00AB6AC0" w:rsidRDefault="00286740" w:rsidP="00487583">
      <w:pPr>
        <w:pStyle w:val="DocRefer"/>
        <w:rPr>
          <w:sz w:val="28"/>
          <w:szCs w:val="28"/>
        </w:rPr>
      </w:pPr>
      <w:r w:rsidRPr="00AB6AC0">
        <w:rPr>
          <w:sz w:val="28"/>
          <w:szCs w:val="28"/>
        </w:rPr>
        <w:lastRenderedPageBreak/>
        <w:t>ЛИСТ ОЗНАКОМЛЕНИЯ</w:t>
      </w:r>
      <w:r w:rsidRPr="00AB6AC0">
        <w:rPr>
          <w:sz w:val="28"/>
          <w:szCs w:val="28"/>
        </w:rPr>
        <w:br/>
        <w:t>с Положением об обработке и защите персональных данных</w:t>
      </w:r>
      <w:r w:rsidRPr="00AB6AC0">
        <w:rPr>
          <w:sz w:val="28"/>
          <w:szCs w:val="28"/>
        </w:rPr>
        <w:br/>
        <w:t>&lt;организации&gt;</w:t>
      </w:r>
    </w:p>
    <w:tbl>
      <w:tblPr>
        <w:tblStyle w:val="a5"/>
        <w:tblW w:w="9601" w:type="dxa"/>
        <w:tblLook w:val="04A0" w:firstRow="1" w:lastRow="0" w:firstColumn="1" w:lastColumn="0" w:noHBand="0" w:noVBand="1"/>
      </w:tblPr>
      <w:tblGrid>
        <w:gridCol w:w="679"/>
        <w:gridCol w:w="5383"/>
        <w:gridCol w:w="2018"/>
        <w:gridCol w:w="1521"/>
      </w:tblGrid>
      <w:tr w:rsidR="005F32F3" w:rsidRPr="00AB6AC0" w:rsidTr="00AD75BF">
        <w:tc>
          <w:tcPr>
            <w:tcW w:w="679" w:type="dxa"/>
          </w:tcPr>
          <w:p w:rsidR="005F32F3" w:rsidRPr="00AB6AC0" w:rsidRDefault="00286740" w:rsidP="00487583">
            <w:pPr>
              <w:pStyle w:val="TableHeader"/>
              <w:jc w:val="left"/>
              <w:rPr>
                <w:sz w:val="28"/>
                <w:szCs w:val="28"/>
              </w:rPr>
            </w:pPr>
            <w:r w:rsidRPr="00AB6AC0">
              <w:rPr>
                <w:sz w:val="28"/>
                <w:szCs w:val="28"/>
              </w:rPr>
              <w:t>№ п.п.</w:t>
            </w:r>
          </w:p>
        </w:tc>
        <w:tc>
          <w:tcPr>
            <w:tcW w:w="5383" w:type="dxa"/>
          </w:tcPr>
          <w:p w:rsidR="005F32F3" w:rsidRPr="00AB6AC0" w:rsidRDefault="00286740" w:rsidP="00487583">
            <w:pPr>
              <w:pStyle w:val="TableHeader"/>
              <w:jc w:val="left"/>
              <w:rPr>
                <w:sz w:val="28"/>
                <w:szCs w:val="28"/>
              </w:rPr>
            </w:pPr>
            <w:r w:rsidRPr="00AB6AC0">
              <w:rPr>
                <w:sz w:val="28"/>
                <w:szCs w:val="28"/>
              </w:rPr>
              <w:t>Ф.И.О. работника</w:t>
            </w:r>
          </w:p>
        </w:tc>
        <w:tc>
          <w:tcPr>
            <w:tcW w:w="2018" w:type="dxa"/>
          </w:tcPr>
          <w:p w:rsidR="005F32F3" w:rsidRPr="00AB6AC0" w:rsidRDefault="00286740" w:rsidP="00487583">
            <w:pPr>
              <w:pStyle w:val="TableHeader"/>
              <w:jc w:val="left"/>
              <w:rPr>
                <w:sz w:val="28"/>
                <w:szCs w:val="28"/>
              </w:rPr>
            </w:pPr>
            <w:r w:rsidRPr="00AB6AC0">
              <w:rPr>
                <w:sz w:val="28"/>
                <w:szCs w:val="28"/>
              </w:rPr>
              <w:t>Дата</w:t>
            </w:r>
            <w:r w:rsidRPr="00AB6AC0">
              <w:rPr>
                <w:sz w:val="28"/>
                <w:szCs w:val="28"/>
              </w:rPr>
              <w:br/>
              <w:t>ознакомления</w:t>
            </w:r>
          </w:p>
        </w:tc>
        <w:tc>
          <w:tcPr>
            <w:tcW w:w="1521" w:type="dxa"/>
          </w:tcPr>
          <w:p w:rsidR="005F32F3" w:rsidRPr="00AB6AC0" w:rsidRDefault="00286740" w:rsidP="00487583">
            <w:pPr>
              <w:pStyle w:val="TableHeader"/>
              <w:jc w:val="left"/>
              <w:rPr>
                <w:sz w:val="28"/>
                <w:szCs w:val="28"/>
              </w:rPr>
            </w:pPr>
            <w:r w:rsidRPr="00AB6AC0">
              <w:rPr>
                <w:sz w:val="28"/>
                <w:szCs w:val="28"/>
              </w:rPr>
              <w:t>Подпись</w:t>
            </w:r>
          </w:p>
        </w:tc>
      </w:tr>
      <w:tr w:rsidR="005F32F3" w:rsidRPr="00AB6AC0" w:rsidTr="00AD75BF">
        <w:tc>
          <w:tcPr>
            <w:tcW w:w="679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383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</w:tr>
      <w:tr w:rsidR="005F32F3" w:rsidRPr="00AB6AC0" w:rsidTr="00AD75BF">
        <w:tc>
          <w:tcPr>
            <w:tcW w:w="679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383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</w:tr>
      <w:tr w:rsidR="005F32F3" w:rsidRPr="00AB6AC0" w:rsidTr="00AD75BF">
        <w:tc>
          <w:tcPr>
            <w:tcW w:w="679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383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</w:tr>
      <w:tr w:rsidR="005F32F3" w:rsidRPr="00AB6AC0" w:rsidTr="00AD75BF">
        <w:tc>
          <w:tcPr>
            <w:tcW w:w="679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383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</w:tr>
      <w:tr w:rsidR="005F32F3" w:rsidRPr="00AB6AC0" w:rsidTr="00AD75BF">
        <w:tc>
          <w:tcPr>
            <w:tcW w:w="679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383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</w:tr>
      <w:tr w:rsidR="005F32F3" w:rsidRPr="00AB6AC0" w:rsidTr="00AD75BF">
        <w:tc>
          <w:tcPr>
            <w:tcW w:w="679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383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</w:tr>
      <w:tr w:rsidR="005F32F3" w:rsidRPr="00AB6AC0" w:rsidTr="00AD75BF">
        <w:tc>
          <w:tcPr>
            <w:tcW w:w="679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383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</w:tr>
      <w:tr w:rsidR="005F32F3" w:rsidRPr="00AB6AC0" w:rsidTr="00AD75BF">
        <w:tc>
          <w:tcPr>
            <w:tcW w:w="679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383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</w:tr>
      <w:tr w:rsidR="005F32F3" w:rsidRPr="00AB6AC0" w:rsidTr="00AD75BF">
        <w:tc>
          <w:tcPr>
            <w:tcW w:w="679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383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</w:tr>
      <w:tr w:rsidR="005F32F3" w:rsidRPr="00AB6AC0" w:rsidTr="00AD75BF">
        <w:tc>
          <w:tcPr>
            <w:tcW w:w="679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383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</w:tr>
      <w:tr w:rsidR="005F32F3" w:rsidRPr="00AB6AC0" w:rsidTr="00AD75BF">
        <w:tc>
          <w:tcPr>
            <w:tcW w:w="679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383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</w:tr>
      <w:tr w:rsidR="005F32F3" w:rsidRPr="00AB6AC0" w:rsidTr="00AD75BF">
        <w:tc>
          <w:tcPr>
            <w:tcW w:w="679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383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</w:tr>
      <w:tr w:rsidR="005F32F3" w:rsidRPr="00AB6AC0" w:rsidTr="00AD75BF">
        <w:tc>
          <w:tcPr>
            <w:tcW w:w="679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383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</w:tr>
      <w:tr w:rsidR="005F32F3" w:rsidRPr="00AB6AC0" w:rsidTr="00AD75BF">
        <w:tc>
          <w:tcPr>
            <w:tcW w:w="679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383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</w:tr>
      <w:tr w:rsidR="005F32F3" w:rsidRPr="00AB6AC0" w:rsidTr="00AD75BF">
        <w:tc>
          <w:tcPr>
            <w:tcW w:w="679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383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</w:tr>
      <w:tr w:rsidR="005F32F3" w:rsidRPr="00AB6AC0" w:rsidTr="00AD75BF">
        <w:tc>
          <w:tcPr>
            <w:tcW w:w="679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383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</w:tr>
      <w:tr w:rsidR="005F32F3" w:rsidRPr="00AB6AC0" w:rsidTr="00AD75BF">
        <w:tc>
          <w:tcPr>
            <w:tcW w:w="679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383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</w:tr>
      <w:tr w:rsidR="005F32F3" w:rsidRPr="00AB6AC0" w:rsidTr="00AD75BF">
        <w:tc>
          <w:tcPr>
            <w:tcW w:w="679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383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</w:tr>
      <w:tr w:rsidR="005F32F3" w:rsidRPr="00AB6AC0" w:rsidTr="00AD75BF">
        <w:tc>
          <w:tcPr>
            <w:tcW w:w="679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383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</w:tr>
      <w:tr w:rsidR="005F32F3" w:rsidRPr="00AB6AC0" w:rsidTr="00AD75BF">
        <w:tc>
          <w:tcPr>
            <w:tcW w:w="679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383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</w:tr>
      <w:tr w:rsidR="005F32F3" w:rsidRPr="00AB6AC0" w:rsidTr="00AD75BF">
        <w:tc>
          <w:tcPr>
            <w:tcW w:w="679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383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</w:tr>
      <w:tr w:rsidR="005F32F3" w:rsidRPr="00AB6AC0" w:rsidTr="00AD75BF">
        <w:tc>
          <w:tcPr>
            <w:tcW w:w="679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383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</w:tr>
      <w:tr w:rsidR="005F32F3" w:rsidRPr="00AB6AC0" w:rsidTr="00AD75BF">
        <w:tc>
          <w:tcPr>
            <w:tcW w:w="679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383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</w:tr>
      <w:tr w:rsidR="005F32F3" w:rsidRPr="00AB6AC0" w:rsidTr="00AD75BF">
        <w:tc>
          <w:tcPr>
            <w:tcW w:w="679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383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</w:tr>
      <w:tr w:rsidR="005F32F3" w:rsidRPr="00AB6AC0" w:rsidTr="00AD75BF">
        <w:tc>
          <w:tcPr>
            <w:tcW w:w="679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383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</w:tr>
      <w:tr w:rsidR="005F32F3" w:rsidRPr="00AB6AC0" w:rsidTr="00AD75BF">
        <w:tc>
          <w:tcPr>
            <w:tcW w:w="679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383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5F32F3" w:rsidRPr="00AB6AC0" w:rsidRDefault="00BC56F8" w:rsidP="00487583">
            <w:pPr>
              <w:jc w:val="left"/>
              <w:rPr>
                <w:sz w:val="28"/>
                <w:szCs w:val="28"/>
              </w:rPr>
            </w:pPr>
          </w:p>
        </w:tc>
      </w:tr>
    </w:tbl>
    <w:p w:rsidR="00980243" w:rsidRPr="00AB6AC0" w:rsidRDefault="00BC56F8" w:rsidP="00AD75BF">
      <w:pPr>
        <w:jc w:val="left"/>
        <w:rPr>
          <w:sz w:val="28"/>
          <w:szCs w:val="28"/>
        </w:rPr>
      </w:pPr>
      <w:bookmarkStart w:id="0" w:name="_GoBack"/>
      <w:bookmarkEnd w:id="0"/>
    </w:p>
    <w:p w:rsidR="00AB6AC0" w:rsidRPr="00AB6AC0" w:rsidRDefault="00AB6AC0" w:rsidP="00487583">
      <w:pPr>
        <w:ind w:left="567" w:firstLine="0"/>
        <w:jc w:val="left"/>
        <w:rPr>
          <w:sz w:val="28"/>
          <w:szCs w:val="28"/>
        </w:rPr>
      </w:pPr>
    </w:p>
    <w:sectPr w:rsidR="00AB6AC0" w:rsidRPr="00AB6AC0" w:rsidSect="004E5332">
      <w:footerReference w:type="default" r:id="rId10"/>
      <w:footerReference w:type="first" r:id="rId11"/>
      <w:pgSz w:w="11906" w:h="16838" w:code="9"/>
      <w:pgMar w:top="851" w:right="851" w:bottom="851" w:left="1418" w:header="0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6F8" w:rsidRDefault="00BC56F8" w:rsidP="00AB6AC0">
      <w:pPr>
        <w:spacing w:line="240" w:lineRule="auto"/>
      </w:pPr>
      <w:r>
        <w:separator/>
      </w:r>
    </w:p>
  </w:endnote>
  <w:endnote w:type="continuationSeparator" w:id="0">
    <w:p w:rsidR="00BC56F8" w:rsidRDefault="00BC56F8" w:rsidP="00AB6A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648146"/>
      <w:docPartObj>
        <w:docPartGallery w:val="Page Numbers (Bottom of Page)"/>
        <w:docPartUnique/>
      </w:docPartObj>
    </w:sdtPr>
    <w:sdtEndPr/>
    <w:sdtContent>
      <w:p w:rsidR="004E5332" w:rsidRDefault="00A6603E">
        <w:pPr>
          <w:pStyle w:val="a6"/>
          <w:jc w:val="right"/>
        </w:pPr>
        <w:r>
          <w:fldChar w:fldCharType="begin"/>
        </w:r>
        <w:r w:rsidR="004E5332">
          <w:instrText>PAGE   \* MERGEFORMAT</w:instrText>
        </w:r>
        <w:r>
          <w:fldChar w:fldCharType="separate"/>
        </w:r>
        <w:r w:rsidR="00AD75BF">
          <w:rPr>
            <w:noProof/>
          </w:rPr>
          <w:t>11</w:t>
        </w:r>
        <w:r>
          <w:fldChar w:fldCharType="end"/>
        </w:r>
      </w:p>
    </w:sdtContent>
  </w:sdt>
  <w:p w:rsidR="00AB6AC0" w:rsidRDefault="00AB6AC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9802449"/>
      <w:docPartObj>
        <w:docPartGallery w:val="Page Numbers (Bottom of Page)"/>
        <w:docPartUnique/>
      </w:docPartObj>
    </w:sdtPr>
    <w:sdtEndPr/>
    <w:sdtContent>
      <w:p w:rsidR="004E5332" w:rsidRDefault="00A6603E">
        <w:pPr>
          <w:pStyle w:val="a6"/>
          <w:jc w:val="right"/>
        </w:pPr>
        <w:r>
          <w:fldChar w:fldCharType="begin"/>
        </w:r>
        <w:r w:rsidR="004E5332">
          <w:instrText>PAGE   \* MERGEFORMAT</w:instrText>
        </w:r>
        <w:r>
          <w:fldChar w:fldCharType="separate"/>
        </w:r>
        <w:r w:rsidR="00AD75BF">
          <w:rPr>
            <w:noProof/>
          </w:rPr>
          <w:t>1</w:t>
        </w:r>
        <w:r>
          <w:fldChar w:fldCharType="end"/>
        </w:r>
      </w:p>
    </w:sdtContent>
  </w:sdt>
  <w:p w:rsidR="00AB6AC0" w:rsidRDefault="00AB6A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6F8" w:rsidRDefault="00BC56F8" w:rsidP="00AB6AC0">
      <w:pPr>
        <w:spacing w:line="240" w:lineRule="auto"/>
      </w:pPr>
      <w:r>
        <w:separator/>
      </w:r>
    </w:p>
  </w:footnote>
  <w:footnote w:type="continuationSeparator" w:id="0">
    <w:p w:rsidR="00BC56F8" w:rsidRDefault="00BC56F8" w:rsidP="00AB6A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0EF9"/>
    <w:rsid w:val="000A4413"/>
    <w:rsid w:val="000E2E69"/>
    <w:rsid w:val="000E3019"/>
    <w:rsid w:val="000F5CE2"/>
    <w:rsid w:val="00136D3C"/>
    <w:rsid w:val="001E6FB4"/>
    <w:rsid w:val="001E70AF"/>
    <w:rsid w:val="00211D0C"/>
    <w:rsid w:val="00230344"/>
    <w:rsid w:val="00240714"/>
    <w:rsid w:val="00286740"/>
    <w:rsid w:val="00340A95"/>
    <w:rsid w:val="0035555E"/>
    <w:rsid w:val="00363105"/>
    <w:rsid w:val="003905E6"/>
    <w:rsid w:val="003B2AA1"/>
    <w:rsid w:val="003B2AB5"/>
    <w:rsid w:val="003B590F"/>
    <w:rsid w:val="003C0C71"/>
    <w:rsid w:val="003C580A"/>
    <w:rsid w:val="003C7DB9"/>
    <w:rsid w:val="004269B3"/>
    <w:rsid w:val="00465A6E"/>
    <w:rsid w:val="00487583"/>
    <w:rsid w:val="004A1636"/>
    <w:rsid w:val="004E5332"/>
    <w:rsid w:val="004F5EC1"/>
    <w:rsid w:val="005319A7"/>
    <w:rsid w:val="005D3E29"/>
    <w:rsid w:val="005E3ECE"/>
    <w:rsid w:val="005F5914"/>
    <w:rsid w:val="00600C50"/>
    <w:rsid w:val="006241EA"/>
    <w:rsid w:val="00686AD2"/>
    <w:rsid w:val="006E5C70"/>
    <w:rsid w:val="006F3FE0"/>
    <w:rsid w:val="007162D1"/>
    <w:rsid w:val="00716F07"/>
    <w:rsid w:val="00720151"/>
    <w:rsid w:val="00726CAD"/>
    <w:rsid w:val="00754FAD"/>
    <w:rsid w:val="007752DB"/>
    <w:rsid w:val="00782465"/>
    <w:rsid w:val="007F15E3"/>
    <w:rsid w:val="00803805"/>
    <w:rsid w:val="00872197"/>
    <w:rsid w:val="0087707E"/>
    <w:rsid w:val="00881BA2"/>
    <w:rsid w:val="0088681B"/>
    <w:rsid w:val="00903AD2"/>
    <w:rsid w:val="00916D99"/>
    <w:rsid w:val="00934074"/>
    <w:rsid w:val="00963C24"/>
    <w:rsid w:val="009841D6"/>
    <w:rsid w:val="00A6603E"/>
    <w:rsid w:val="00A70DD4"/>
    <w:rsid w:val="00AB6AC0"/>
    <w:rsid w:val="00AD75BF"/>
    <w:rsid w:val="00B011D6"/>
    <w:rsid w:val="00B30FE1"/>
    <w:rsid w:val="00B42CEB"/>
    <w:rsid w:val="00B542FE"/>
    <w:rsid w:val="00B70391"/>
    <w:rsid w:val="00BC56F8"/>
    <w:rsid w:val="00BD52CC"/>
    <w:rsid w:val="00BF42AF"/>
    <w:rsid w:val="00C64DAE"/>
    <w:rsid w:val="00CB2E45"/>
    <w:rsid w:val="00CE52BF"/>
    <w:rsid w:val="00D165D3"/>
    <w:rsid w:val="00D46427"/>
    <w:rsid w:val="00DB047D"/>
    <w:rsid w:val="00E2634D"/>
    <w:rsid w:val="00E30EF9"/>
    <w:rsid w:val="00E47260"/>
    <w:rsid w:val="00E84BBF"/>
    <w:rsid w:val="00EB6BF6"/>
    <w:rsid w:val="00EC408A"/>
    <w:rsid w:val="00F20479"/>
    <w:rsid w:val="00F317A8"/>
    <w:rsid w:val="00F33B8F"/>
    <w:rsid w:val="00F35D94"/>
    <w:rsid w:val="00F6006B"/>
    <w:rsid w:val="00F777FF"/>
    <w:rsid w:val="00F90B60"/>
    <w:rsid w:val="00FD6AA5"/>
    <w:rsid w:val="00FE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unhideWhenUsed="0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1E"/>
    <w:pPr>
      <w:spacing w:after="0" w:line="360" w:lineRule="auto"/>
      <w:ind w:firstLine="567"/>
      <w:jc w:val="both"/>
    </w:pPr>
    <w:rPr>
      <w:rFonts w:ascii="Times New Roman" w:eastAsiaTheme="minorHAnsi" w:hAnsi="Times New Roman"/>
      <w:sz w:val="24"/>
      <w:lang w:eastAsia="en-US"/>
    </w:rPr>
  </w:style>
  <w:style w:type="paragraph" w:styleId="1">
    <w:name w:val="heading 1"/>
    <w:basedOn w:val="a"/>
    <w:next w:val="a"/>
    <w:link w:val="10"/>
    <w:uiPriority w:val="9"/>
    <w:semiHidden/>
    <w:rsid w:val="00B57A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semiHidden/>
    <w:rsid w:val="00B57A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OrgName">
    <w:name w:val="OrgName"/>
    <w:next w:val="a"/>
    <w:qFormat/>
    <w:rsid w:val="00B57A1E"/>
    <w:pPr>
      <w:pBdr>
        <w:bottom w:val="single" w:sz="6" w:space="1" w:color="auto"/>
      </w:pBdr>
      <w:jc w:val="center"/>
    </w:pPr>
    <w:rPr>
      <w:rFonts w:ascii="Times New Roman" w:eastAsiaTheme="minorHAnsi" w:hAnsi="Times New Roman"/>
      <w:b/>
      <w:sz w:val="20"/>
      <w:szCs w:val="20"/>
      <w:lang w:eastAsia="en-US"/>
    </w:rPr>
  </w:style>
  <w:style w:type="paragraph" w:customStyle="1" w:styleId="DocTitle">
    <w:name w:val="DocTitle"/>
    <w:next w:val="a"/>
    <w:link w:val="DocTitle0"/>
    <w:qFormat/>
    <w:rsid w:val="00B57A1E"/>
    <w:pPr>
      <w:spacing w:before="360" w:after="240"/>
      <w:jc w:val="center"/>
    </w:pPr>
    <w:rPr>
      <w:rFonts w:ascii="Times New Roman" w:eastAsiaTheme="minorHAnsi" w:hAnsi="Times New Roman"/>
      <w:b/>
      <w:spacing w:val="40"/>
      <w:sz w:val="28"/>
      <w:lang w:eastAsia="en-US"/>
    </w:rPr>
  </w:style>
  <w:style w:type="paragraph" w:customStyle="1" w:styleId="Date-City">
    <w:name w:val="Date-City"/>
    <w:next w:val="a"/>
    <w:qFormat/>
    <w:rsid w:val="00B57A1E"/>
    <w:pPr>
      <w:tabs>
        <w:tab w:val="right" w:pos="9355"/>
      </w:tabs>
    </w:pPr>
    <w:rPr>
      <w:rFonts w:ascii="Times New Roman" w:eastAsiaTheme="minorHAnsi" w:hAnsi="Times New Roman"/>
      <w:sz w:val="24"/>
      <w:lang w:eastAsia="en-US"/>
    </w:rPr>
  </w:style>
  <w:style w:type="paragraph" w:customStyle="1" w:styleId="Command">
    <w:name w:val="Command"/>
    <w:next w:val="a"/>
    <w:qFormat/>
    <w:rsid w:val="00B57A1E"/>
    <w:pPr>
      <w:spacing w:before="480" w:after="480"/>
    </w:pPr>
    <w:rPr>
      <w:rFonts w:ascii="Times New Roman" w:eastAsiaTheme="minorHAnsi" w:hAnsi="Times New Roman"/>
      <w:b/>
      <w:sz w:val="24"/>
      <w:lang w:eastAsia="en-US"/>
    </w:rPr>
  </w:style>
  <w:style w:type="paragraph" w:customStyle="1" w:styleId="ListNum-1">
    <w:name w:val="ListNum-1"/>
    <w:qFormat/>
    <w:rsid w:val="000C2B37"/>
    <w:pPr>
      <w:tabs>
        <w:tab w:val="left" w:pos="567"/>
        <w:tab w:val="left" w:pos="709"/>
        <w:tab w:val="left" w:pos="851"/>
      </w:tabs>
      <w:spacing w:after="0" w:line="360" w:lineRule="auto"/>
      <w:ind w:firstLine="284"/>
      <w:jc w:val="both"/>
    </w:pPr>
    <w:rPr>
      <w:rFonts w:ascii="Times New Roman" w:eastAsiaTheme="minorHAnsi" w:hAnsi="Times New Roman"/>
      <w:sz w:val="24"/>
      <w:lang w:eastAsia="en-US"/>
    </w:rPr>
  </w:style>
  <w:style w:type="paragraph" w:styleId="a3">
    <w:name w:val="List Paragraph"/>
    <w:basedOn w:val="a"/>
    <w:link w:val="a4"/>
    <w:uiPriority w:val="34"/>
    <w:semiHidden/>
    <w:rsid w:val="00B57A1E"/>
    <w:pPr>
      <w:ind w:left="720"/>
      <w:contextualSpacing/>
    </w:pPr>
  </w:style>
  <w:style w:type="paragraph" w:customStyle="1" w:styleId="DocSign">
    <w:name w:val="DocSign"/>
    <w:basedOn w:val="a"/>
    <w:qFormat/>
    <w:rsid w:val="000F33F9"/>
    <w:pPr>
      <w:tabs>
        <w:tab w:val="right" w:pos="9355"/>
      </w:tabs>
      <w:spacing w:before="840"/>
      <w:ind w:firstLine="0"/>
    </w:pPr>
  </w:style>
  <w:style w:type="paragraph" w:customStyle="1" w:styleId="DocAttach">
    <w:name w:val="DocAttach"/>
    <w:basedOn w:val="a"/>
    <w:qFormat/>
    <w:rsid w:val="00B07DB9"/>
    <w:pPr>
      <w:ind w:firstLine="0"/>
      <w:jc w:val="right"/>
    </w:pPr>
  </w:style>
  <w:style w:type="paragraph" w:customStyle="1" w:styleId="TableHeader">
    <w:name w:val="TableHeader"/>
    <w:basedOn w:val="a"/>
    <w:qFormat/>
    <w:rsid w:val="00975DD1"/>
    <w:pPr>
      <w:spacing w:line="240" w:lineRule="auto"/>
      <w:ind w:firstLine="0"/>
      <w:jc w:val="center"/>
    </w:pPr>
    <w:rPr>
      <w:b/>
      <w:sz w:val="22"/>
      <w:szCs w:val="24"/>
    </w:rPr>
  </w:style>
  <w:style w:type="paragraph" w:customStyle="1" w:styleId="TableContent">
    <w:name w:val="TableContent"/>
    <w:basedOn w:val="a"/>
    <w:qFormat/>
    <w:rsid w:val="00F26BB9"/>
    <w:pPr>
      <w:spacing w:line="240" w:lineRule="auto"/>
      <w:ind w:firstLine="0"/>
      <w:jc w:val="left"/>
    </w:pPr>
    <w:rPr>
      <w:szCs w:val="24"/>
    </w:rPr>
  </w:style>
  <w:style w:type="paragraph" w:customStyle="1" w:styleId="TableList">
    <w:name w:val="TableList"/>
    <w:basedOn w:val="a"/>
    <w:qFormat/>
    <w:rsid w:val="00340A95"/>
    <w:pPr>
      <w:spacing w:line="240" w:lineRule="auto"/>
      <w:ind w:firstLine="0"/>
      <w:contextualSpacing/>
      <w:jc w:val="left"/>
    </w:pPr>
    <w:rPr>
      <w:sz w:val="22"/>
    </w:rPr>
  </w:style>
  <w:style w:type="paragraph" w:customStyle="1" w:styleId="DocClaim">
    <w:name w:val="DocClaim"/>
    <w:basedOn w:val="a"/>
    <w:qFormat/>
    <w:rsid w:val="00D7722F"/>
    <w:pPr>
      <w:ind w:left="5103" w:firstLine="0"/>
      <w:jc w:val="left"/>
    </w:pPr>
  </w:style>
  <w:style w:type="paragraph" w:customStyle="1" w:styleId="FrontTitle">
    <w:name w:val="FrontTitle"/>
    <w:basedOn w:val="a"/>
    <w:qFormat/>
    <w:rsid w:val="00BC789A"/>
    <w:pPr>
      <w:spacing w:before="4000" w:after="6000"/>
      <w:ind w:firstLine="0"/>
      <w:jc w:val="center"/>
    </w:pPr>
    <w:rPr>
      <w:b/>
      <w:spacing w:val="20"/>
      <w:sz w:val="28"/>
    </w:rPr>
  </w:style>
  <w:style w:type="paragraph" w:customStyle="1" w:styleId="FrontCity">
    <w:name w:val="FrontCity"/>
    <w:basedOn w:val="a"/>
    <w:next w:val="a"/>
    <w:qFormat/>
    <w:rsid w:val="00BC789A"/>
    <w:pPr>
      <w:spacing w:line="240" w:lineRule="auto"/>
      <w:ind w:firstLine="0"/>
      <w:jc w:val="center"/>
    </w:pPr>
  </w:style>
  <w:style w:type="paragraph" w:customStyle="1" w:styleId="HeadNum1">
    <w:name w:val="HeadNum 1"/>
    <w:basedOn w:val="a"/>
    <w:next w:val="a"/>
    <w:qFormat/>
    <w:rsid w:val="000C2B37"/>
    <w:pPr>
      <w:keepNext/>
      <w:tabs>
        <w:tab w:val="left" w:pos="851"/>
        <w:tab w:val="left" w:pos="993"/>
        <w:tab w:val="left" w:pos="1134"/>
      </w:tabs>
      <w:spacing w:before="200" w:after="120"/>
      <w:jc w:val="left"/>
    </w:pPr>
    <w:rPr>
      <w:b/>
    </w:rPr>
  </w:style>
  <w:style w:type="paragraph" w:customStyle="1" w:styleId="HeadNum2">
    <w:name w:val="HeadNum 2"/>
    <w:basedOn w:val="a"/>
    <w:next w:val="a"/>
    <w:qFormat/>
    <w:rsid w:val="000C2B37"/>
    <w:pPr>
      <w:keepNext/>
      <w:tabs>
        <w:tab w:val="left" w:pos="993"/>
        <w:tab w:val="left" w:pos="1134"/>
        <w:tab w:val="left" w:pos="1276"/>
      </w:tabs>
      <w:spacing w:before="120"/>
      <w:jc w:val="left"/>
    </w:pPr>
    <w:rPr>
      <w:b/>
    </w:rPr>
  </w:style>
  <w:style w:type="paragraph" w:customStyle="1" w:styleId="DocRefer">
    <w:name w:val="DocRefer"/>
    <w:basedOn w:val="a"/>
    <w:qFormat/>
    <w:rsid w:val="004C36D7"/>
    <w:pPr>
      <w:pageBreakBefore/>
      <w:spacing w:before="100" w:beforeAutospacing="1" w:after="100" w:afterAutospacing="1" w:line="240" w:lineRule="auto"/>
      <w:ind w:firstLine="0"/>
      <w:jc w:val="center"/>
      <w:outlineLvl w:val="3"/>
    </w:pPr>
    <w:rPr>
      <w:rFonts w:eastAsiaTheme="minorEastAsia" w:cs="Times New Roman"/>
      <w:b/>
      <w:bCs/>
      <w:szCs w:val="24"/>
      <w:lang w:eastAsia="ru-RU"/>
    </w:rPr>
  </w:style>
  <w:style w:type="paragraph" w:customStyle="1" w:styleId="DocName">
    <w:name w:val="DocName"/>
    <w:basedOn w:val="a"/>
    <w:qFormat/>
    <w:rsid w:val="00DF2C4E"/>
    <w:pPr>
      <w:ind w:firstLine="0"/>
    </w:pPr>
    <w:rPr>
      <w:b/>
      <w:i/>
    </w:rPr>
  </w:style>
  <w:style w:type="table" w:styleId="a5">
    <w:name w:val="Table Grid"/>
    <w:basedOn w:val="a1"/>
    <w:uiPriority w:val="59"/>
    <w:rsid w:val="009802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TitleNorm">
    <w:name w:val="DocTitleNorm"/>
    <w:basedOn w:val="DocTitle"/>
    <w:link w:val="DocTitleNorm0"/>
    <w:qFormat/>
    <w:rsid w:val="00980243"/>
    <w:rPr>
      <w:spacing w:val="0"/>
    </w:rPr>
  </w:style>
  <w:style w:type="character" w:customStyle="1" w:styleId="DocTitle0">
    <w:name w:val="DocTitle Знак"/>
    <w:basedOn w:val="a0"/>
    <w:link w:val="DocTitle"/>
    <w:rsid w:val="00980243"/>
    <w:rPr>
      <w:rFonts w:ascii="Times New Roman" w:eastAsiaTheme="minorHAnsi" w:hAnsi="Times New Roman"/>
      <w:b/>
      <w:spacing w:val="40"/>
      <w:sz w:val="28"/>
      <w:lang w:eastAsia="en-US"/>
    </w:rPr>
  </w:style>
  <w:style w:type="character" w:customStyle="1" w:styleId="DocTitleNorm0">
    <w:name w:val="DocTitleNorm Знак"/>
    <w:basedOn w:val="DocTitle0"/>
    <w:link w:val="DocTitleNorm"/>
    <w:rsid w:val="00980243"/>
    <w:rPr>
      <w:rFonts w:ascii="Times New Roman" w:eastAsiaTheme="minorHAnsi" w:hAnsi="Times New Roman"/>
      <w:b/>
      <w:spacing w:val="40"/>
      <w:sz w:val="28"/>
      <w:lang w:eastAsia="en-US"/>
    </w:rPr>
  </w:style>
  <w:style w:type="paragraph" w:styleId="a6">
    <w:name w:val="footer"/>
    <w:basedOn w:val="a"/>
    <w:link w:val="a7"/>
    <w:uiPriority w:val="99"/>
    <w:unhideWhenUsed/>
    <w:rsid w:val="005F32F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32F3"/>
    <w:rPr>
      <w:rFonts w:ascii="Times New Roman" w:eastAsiaTheme="minorHAnsi" w:hAnsi="Times New Roman"/>
      <w:sz w:val="24"/>
      <w:lang w:eastAsia="en-US"/>
    </w:rPr>
  </w:style>
  <w:style w:type="paragraph" w:customStyle="1" w:styleId="ListNoNum">
    <w:name w:val="ListNoNum"/>
    <w:basedOn w:val="a"/>
    <w:link w:val="ListNoNum0"/>
    <w:qFormat/>
    <w:rsid w:val="001732D8"/>
    <w:pPr>
      <w:tabs>
        <w:tab w:val="left" w:pos="851"/>
        <w:tab w:val="left" w:pos="993"/>
        <w:tab w:val="left" w:pos="1134"/>
      </w:tabs>
    </w:pPr>
  </w:style>
  <w:style w:type="character" w:customStyle="1" w:styleId="a4">
    <w:name w:val="Абзац списка Знак"/>
    <w:basedOn w:val="a0"/>
    <w:link w:val="a3"/>
    <w:uiPriority w:val="34"/>
    <w:semiHidden/>
    <w:rsid w:val="005F32F3"/>
    <w:rPr>
      <w:rFonts w:ascii="Times New Roman" w:eastAsiaTheme="minorHAnsi" w:hAnsi="Times New Roman"/>
      <w:sz w:val="24"/>
      <w:lang w:eastAsia="en-US"/>
    </w:rPr>
  </w:style>
  <w:style w:type="character" w:customStyle="1" w:styleId="ListNoNum0">
    <w:name w:val="ListNoNum Знак"/>
    <w:basedOn w:val="a4"/>
    <w:link w:val="ListNoNum"/>
    <w:rsid w:val="001732D8"/>
    <w:rPr>
      <w:rFonts w:ascii="Times New Roman" w:eastAsiaTheme="minorHAnsi" w:hAnsi="Times New Roman"/>
      <w:sz w:val="24"/>
      <w:lang w:eastAsia="en-US"/>
    </w:rPr>
  </w:style>
  <w:style w:type="paragraph" w:styleId="a8">
    <w:name w:val="header"/>
    <w:basedOn w:val="a"/>
    <w:link w:val="a9"/>
    <w:uiPriority w:val="99"/>
    <w:unhideWhenUsed/>
    <w:rsid w:val="00AB6AC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6AC0"/>
    <w:rPr>
      <w:rFonts w:ascii="Times New Roman" w:eastAsiaTheme="minorHAnsi" w:hAnsi="Times New Roman"/>
      <w:sz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E53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E5332"/>
    <w:rPr>
      <w:rFonts w:ascii="Segoe UI" w:eastAsiaTheme="minorHAns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0B2BE5CA992046AD32276985632688" ma:contentTypeVersion="0" ma:contentTypeDescription="Создание документа." ma:contentTypeScope="" ma:versionID="19e8b93bf264cc6825a6ccc26e98e9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FFB3C9-3247-424F-BCB4-DCC51FC8D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2ED498-BC2A-40E1-BC64-791E610EB1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FBC4B8-2406-46D2-B73E-634754E85D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152online.ru</Company>
  <LinksUpToDate>false</LinksUpToDate>
  <CharactersWithSpaces>13185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152online.ru</dc:creator>
  <cp:lastModifiedBy>Пользователь</cp:lastModifiedBy>
  <cp:revision>7</cp:revision>
  <cp:lastPrinted>2020-11-16T11:30:00Z</cp:lastPrinted>
  <dcterms:created xsi:type="dcterms:W3CDTF">2020-09-14T14:55:00Z</dcterms:created>
  <dcterms:modified xsi:type="dcterms:W3CDTF">2020-11-16T11:31:00Z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0x0101008B0B2BE5CA992046AD32276985632688</vt:lpwstr>
  </property>
</Properties>
</file>